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line="240" w:lineRule="auto"/>
        <w:ind/>
        <w:jc w:val="center"/>
        <w:rPr>
          <w:b w:val="1"/>
          <w:sz w:val="40"/>
        </w:rPr>
      </w:pPr>
    </w:p>
    <w:p w14:paraId="02000000">
      <w:pPr>
        <w:spacing w:line="240" w:lineRule="auto"/>
        <w:ind/>
        <w:jc w:val="center"/>
        <w:rPr>
          <w:b w:val="1"/>
          <w:sz w:val="40"/>
        </w:rPr>
      </w:pPr>
    </w:p>
    <w:p w14:paraId="03000000">
      <w:pPr>
        <w:spacing w:line="240" w:lineRule="auto"/>
        <w:ind/>
        <w:jc w:val="center"/>
        <w:rPr>
          <w:b w:val="1"/>
          <w:sz w:val="40"/>
        </w:rPr>
      </w:pPr>
    </w:p>
    <w:p w14:paraId="04000000">
      <w:pPr>
        <w:spacing w:line="216" w:lineRule="auto"/>
        <w:ind/>
        <w:jc w:val="center"/>
        <w:rPr>
          <w:b w:val="1"/>
          <w:sz w:val="28"/>
        </w:rPr>
      </w:pPr>
      <w:r>
        <w:rPr>
          <w:b w:val="1"/>
          <w:sz w:val="28"/>
        </w:rPr>
        <w:t>М</w:t>
      </w:r>
      <w:r>
        <w:rPr>
          <w:b w:val="1"/>
          <w:sz w:val="28"/>
        </w:rPr>
        <w:t>етодик</w:t>
      </w:r>
      <w:r>
        <w:rPr>
          <w:b w:val="1"/>
          <w:sz w:val="28"/>
        </w:rPr>
        <w:t>а</w:t>
      </w:r>
      <w:r>
        <w:rPr>
          <w:b w:val="1"/>
          <w:sz w:val="28"/>
        </w:rPr>
        <w:t xml:space="preserve"> распределения</w:t>
      </w:r>
      <w:r>
        <w:rPr>
          <w:b w:val="1"/>
          <w:sz w:val="28"/>
        </w:rPr>
        <w:t xml:space="preserve"> иных</w:t>
      </w:r>
      <w:r>
        <w:rPr>
          <w:b w:val="1"/>
          <w:sz w:val="28"/>
        </w:rPr>
        <w:t xml:space="preserve"> межбюджетных трансфертов </w:t>
      </w:r>
      <w:r>
        <w:rPr>
          <w:b w:val="1"/>
          <w:sz w:val="28"/>
        </w:rPr>
        <w:t xml:space="preserve">на </w:t>
      </w:r>
      <w:r>
        <w:rPr>
          <w:b w:val="1"/>
          <w:sz w:val="28"/>
        </w:rPr>
        <w:t>2024</w:t>
      </w:r>
      <w:r>
        <w:rPr>
          <w:b w:val="1"/>
          <w:sz w:val="28"/>
        </w:rPr>
        <w:t xml:space="preserve"> год </w:t>
      </w:r>
      <w:r>
        <w:rPr>
          <w:b w:val="1"/>
          <w:sz w:val="28"/>
        </w:rPr>
        <w:t>и на плановый период 2025</w:t>
      </w:r>
      <w:r>
        <w:rPr>
          <w:b w:val="1"/>
          <w:sz w:val="28"/>
        </w:rPr>
        <w:t xml:space="preserve"> и 2026</w:t>
      </w:r>
      <w:r>
        <w:rPr>
          <w:b w:val="1"/>
          <w:sz w:val="28"/>
        </w:rPr>
        <w:t xml:space="preserve"> годов</w:t>
      </w:r>
    </w:p>
    <w:p w14:paraId="05000000">
      <w:pPr>
        <w:spacing w:line="216" w:lineRule="auto"/>
        <w:ind/>
        <w:jc w:val="center"/>
        <w:rPr>
          <w:b w:val="1"/>
          <w:sz w:val="28"/>
        </w:rPr>
      </w:pPr>
    </w:p>
    <w:p w14:paraId="06000000">
      <w:pPr>
        <w:spacing w:line="216" w:lineRule="auto"/>
        <w:ind/>
        <w:rPr>
          <w:b w:val="1"/>
          <w:sz w:val="16"/>
        </w:rPr>
      </w:pPr>
    </w:p>
    <w:p w14:paraId="07000000">
      <w:pPr>
        <w:spacing w:line="276" w:lineRule="auto"/>
        <w:ind w:firstLine="709" w:left="0"/>
        <w:jc w:val="both"/>
        <w:rPr>
          <w:sz w:val="28"/>
        </w:rPr>
      </w:pPr>
      <w:r>
        <w:rPr>
          <w:sz w:val="28"/>
        </w:rPr>
        <w:t>Раздел 1400 «Межбюджетные трансферты общего характера бюджетам бюджетной системы Российской Федерации</w:t>
      </w:r>
      <w:r>
        <w:rPr>
          <w:sz w:val="28"/>
        </w:rPr>
        <w:t>»</w:t>
      </w:r>
    </w:p>
    <w:p w14:paraId="08000000">
      <w:pPr>
        <w:spacing w:line="276" w:lineRule="auto"/>
        <w:ind w:firstLine="709" w:left="0"/>
        <w:jc w:val="both"/>
        <w:rPr>
          <w:sz w:val="28"/>
        </w:rPr>
      </w:pPr>
      <w:r>
        <w:rPr>
          <w:sz w:val="28"/>
        </w:rPr>
        <w:t xml:space="preserve">Статья 4 проекта решения «О бюджете </w:t>
      </w:r>
      <w:r>
        <w:rPr>
          <w:sz w:val="28"/>
        </w:rPr>
        <w:t>Зимовниковского сельского поселения Зимовниковского района на 2024 год и на плановый</w:t>
      </w:r>
      <w:r>
        <w:rPr>
          <w:sz w:val="28"/>
        </w:rPr>
        <w:t xml:space="preserve"> </w:t>
      </w:r>
      <w:r>
        <w:rPr>
          <w:sz w:val="28"/>
        </w:rPr>
        <w:t>период 2025 и 2026 годов»</w:t>
      </w:r>
      <w:r>
        <w:rPr>
          <w:sz w:val="28"/>
        </w:rPr>
        <w:t>. Приложение 8 к решению.</w:t>
      </w:r>
    </w:p>
    <w:p w14:paraId="09000000">
      <w:pPr>
        <w:spacing w:line="276" w:lineRule="auto"/>
        <w:ind w:firstLine="709" w:left="0"/>
        <w:jc w:val="both"/>
        <w:rPr>
          <w:color w:val="000000"/>
          <w:sz w:val="28"/>
        </w:rPr>
      </w:pPr>
    </w:p>
    <w:p w14:paraId="0A000000">
      <w:pPr>
        <w:spacing w:line="276" w:lineRule="auto"/>
        <w:ind w:firstLine="709" w:left="0"/>
        <w:jc w:val="both"/>
        <w:outlineLvl w:val="1"/>
        <w:rPr>
          <w:sz w:val="28"/>
        </w:rPr>
      </w:pPr>
      <w:r>
        <w:rPr>
          <w:sz w:val="28"/>
        </w:rPr>
        <w:t>Предусмотрены</w:t>
      </w:r>
      <w:r>
        <w:rPr>
          <w:sz w:val="28"/>
        </w:rPr>
        <w:t xml:space="preserve"> межбюджетн</w:t>
      </w:r>
      <w:r>
        <w:rPr>
          <w:sz w:val="28"/>
        </w:rPr>
        <w:t>ые</w:t>
      </w:r>
      <w:r>
        <w:rPr>
          <w:sz w:val="28"/>
        </w:rPr>
        <w:t xml:space="preserve"> трансферт</w:t>
      </w:r>
      <w:r>
        <w:rPr>
          <w:sz w:val="28"/>
        </w:rPr>
        <w:t>ы</w:t>
      </w:r>
      <w:r>
        <w:rPr>
          <w:sz w:val="28"/>
        </w:rPr>
        <w:t>, подлежащи</w:t>
      </w:r>
      <w:r>
        <w:rPr>
          <w:sz w:val="28"/>
        </w:rPr>
        <w:t>е</w:t>
      </w:r>
      <w:r>
        <w:rPr>
          <w:sz w:val="28"/>
        </w:rPr>
        <w:t xml:space="preserve"> перечислению из местного бюджета в бюджет муни</w:t>
      </w:r>
      <w:r>
        <w:rPr>
          <w:sz w:val="28"/>
        </w:rPr>
        <w:t>ципального района и направляемые</w:t>
      </w:r>
      <w:r>
        <w:rPr>
          <w:sz w:val="28"/>
        </w:rPr>
        <w:t xml:space="preserve"> на финансирование расходов, связанных с передачей осуществления части полномочий органа местного самоуправления поселения органам местного самоуправления муниципального района на  2024 год и на пл</w:t>
      </w:r>
      <w:r>
        <w:rPr>
          <w:sz w:val="28"/>
        </w:rPr>
        <w:t>ановый период 2025 и 2026 годов.</w:t>
      </w:r>
    </w:p>
    <w:p w14:paraId="0B000000">
      <w:pPr>
        <w:spacing w:line="276" w:lineRule="auto"/>
        <w:ind w:firstLine="709" w:left="0"/>
        <w:jc w:val="both"/>
        <w:outlineLvl w:val="1"/>
        <w:rPr>
          <w:sz w:val="28"/>
        </w:rPr>
      </w:pPr>
      <w:r>
        <w:rPr>
          <w:sz w:val="28"/>
        </w:rPr>
        <w:t xml:space="preserve">Основанием для расчета объемов средств послужило Соглашение о передаче Администрации Зимовниковского района полномочий Администрации Зимовниковского сельского поселения по осуществлению </w:t>
      </w:r>
      <w:r>
        <w:rPr>
          <w:sz w:val="28"/>
        </w:rPr>
        <w:t>внутреннего муниципального финансового контроля.</w:t>
      </w:r>
    </w:p>
    <w:p w14:paraId="0C000000">
      <w:pPr>
        <w:spacing w:line="216" w:lineRule="auto"/>
        <w:ind w:firstLine="709" w:left="0"/>
        <w:jc w:val="both"/>
        <w:outlineLvl w:val="1"/>
        <w:rPr>
          <w:sz w:val="28"/>
        </w:rPr>
      </w:pPr>
    </w:p>
    <w:p w14:paraId="0D000000">
      <w:pPr>
        <w:spacing w:line="216" w:lineRule="auto"/>
        <w:ind w:firstLine="709" w:left="0"/>
        <w:jc w:val="both"/>
        <w:outlineLvl w:val="1"/>
        <w:rPr>
          <w:sz w:val="28"/>
        </w:rPr>
      </w:pPr>
    </w:p>
    <w:p w14:paraId="0E000000">
      <w:pPr>
        <w:spacing w:line="216" w:lineRule="auto"/>
        <w:ind w:firstLine="709" w:left="0"/>
        <w:jc w:val="both"/>
        <w:outlineLvl w:val="1"/>
        <w:rPr>
          <w:sz w:val="28"/>
        </w:rPr>
      </w:pPr>
    </w:p>
    <w:p w14:paraId="0F000000">
      <w:pPr>
        <w:spacing w:line="216" w:lineRule="auto"/>
        <w:ind/>
        <w:jc w:val="both"/>
        <w:outlineLvl w:val="1"/>
        <w:rPr>
          <w:sz w:val="28"/>
        </w:rPr>
      </w:pPr>
      <w:r>
        <w:rPr>
          <w:sz w:val="28"/>
        </w:rPr>
        <w:t xml:space="preserve">Глава Администрации Зимовниковского </w:t>
      </w:r>
    </w:p>
    <w:p w14:paraId="10000000">
      <w:pPr>
        <w:spacing w:line="216" w:lineRule="auto"/>
        <w:ind/>
        <w:jc w:val="both"/>
        <w:outlineLvl w:val="1"/>
        <w:rPr>
          <w:sz w:val="28"/>
        </w:rPr>
      </w:pPr>
      <w:r>
        <w:rPr>
          <w:sz w:val="28"/>
        </w:rPr>
        <w:t>сельского поселения                                                                       А.В. Мартыненко</w:t>
      </w:r>
    </w:p>
    <w:sectPr>
      <w:pgSz w:h="16838" w:orient="portrait" w:w="11906"/>
      <w:pgMar w:bottom="426" w:footer="709" w:gutter="0" w:header="709" w:left="1276" w:right="707" w:top="709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rPr>
      <w:sz w:val="24"/>
    </w:rPr>
  </w:style>
  <w:style w:default="1" w:styleId="Style_1_ch" w:type="character">
    <w:name w:val="Normal"/>
    <w:link w:val="Style_1"/>
    <w:rPr>
      <w:sz w:val="24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footer"/>
    <w:basedOn w:val="Style_1"/>
    <w:link w:val="Style_6_ch"/>
    <w:pPr>
      <w:tabs>
        <w:tab w:leader="none" w:pos="4677" w:val="center"/>
        <w:tab w:leader="none" w:pos="9355" w:val="right"/>
      </w:tabs>
      <w:ind/>
    </w:pPr>
  </w:style>
  <w:style w:styleId="Style_6_ch" w:type="character">
    <w:name w:val="footer"/>
    <w:basedOn w:val="Style_1_ch"/>
    <w:link w:val="Style_6"/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Balloon Text"/>
    <w:basedOn w:val="Style_1"/>
    <w:link w:val="Style_8_ch"/>
    <w:rPr>
      <w:rFonts w:ascii="Tahoma" w:hAnsi="Tahoma"/>
      <w:sz w:val="16"/>
    </w:rPr>
  </w:style>
  <w:style w:styleId="Style_8_ch" w:type="character">
    <w:name w:val="Balloon Text"/>
    <w:basedOn w:val="Style_1_ch"/>
    <w:link w:val="Style_8"/>
    <w:rPr>
      <w:rFonts w:ascii="Tahoma" w:hAnsi="Tahoma"/>
      <w:sz w:val="16"/>
    </w:rPr>
  </w:style>
  <w:style w:styleId="Style_9" w:type="paragraph">
    <w:name w:val="ConsPlusNormal"/>
    <w:link w:val="Style_9_ch"/>
    <w:pPr>
      <w:widowControl w:val="0"/>
      <w:ind w:firstLine="720" w:left="0"/>
    </w:pPr>
    <w:rPr>
      <w:rFonts w:ascii="Arial" w:hAnsi="Arial"/>
    </w:rPr>
  </w:style>
  <w:style w:styleId="Style_9_ch" w:type="character">
    <w:name w:val="ConsPlusNormal"/>
    <w:link w:val="Style_9"/>
    <w:rPr>
      <w:rFonts w:ascii="Arial" w:hAnsi="Arial"/>
    </w:rPr>
  </w:style>
  <w:style w:styleId="Style_10" w:type="paragraph">
    <w:name w:val="toc 3"/>
    <w:next w:val="Style_1"/>
    <w:link w:val="Style_10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0_ch" w:type="character">
    <w:name w:val="toc 3"/>
    <w:link w:val="Style_10"/>
    <w:rPr>
      <w:rFonts w:ascii="XO Thames" w:hAnsi="XO Thames"/>
      <w:sz w:val="28"/>
    </w:rPr>
  </w:style>
  <w:style w:styleId="Style_11" w:type="paragraph">
    <w:name w:val="heading 5"/>
    <w:next w:val="Style_1"/>
    <w:link w:val="Style_11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1_ch" w:type="character">
    <w:name w:val="heading 5"/>
    <w:link w:val="Style_11"/>
    <w:rPr>
      <w:rFonts w:ascii="XO Thames" w:hAnsi="XO Thames"/>
      <w:b w:val="1"/>
      <w:sz w:val="22"/>
    </w:rPr>
  </w:style>
  <w:style w:styleId="Style_12" w:type="paragraph">
    <w:name w:val="page number"/>
    <w:basedOn w:val="Style_13"/>
    <w:link w:val="Style_12_ch"/>
  </w:style>
  <w:style w:styleId="Style_12_ch" w:type="character">
    <w:name w:val="page number"/>
    <w:basedOn w:val="Style_13_ch"/>
    <w:link w:val="Style_12"/>
  </w:style>
  <w:style w:styleId="Style_14" w:type="paragraph">
    <w:name w:val="heading 1"/>
    <w:next w:val="Style_1"/>
    <w:link w:val="Style_14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4_ch" w:type="character">
    <w:name w:val="heading 1"/>
    <w:link w:val="Style_14"/>
    <w:rPr>
      <w:rFonts w:ascii="XO Thames" w:hAnsi="XO Thames"/>
      <w:b w:val="1"/>
      <w:sz w:val="32"/>
    </w:rPr>
  </w:style>
  <w:style w:styleId="Style_15" w:type="paragraph">
    <w:name w:val="Hyperlink"/>
    <w:link w:val="Style_15_ch"/>
    <w:rPr>
      <w:color w:val="0000FF"/>
      <w:u w:val="single"/>
    </w:rPr>
  </w:style>
  <w:style w:styleId="Style_15_ch" w:type="character">
    <w:name w:val="Hyperlink"/>
    <w:link w:val="Style_15"/>
    <w:rPr>
      <w:color w:val="0000FF"/>
      <w:u w:val="single"/>
    </w:rPr>
  </w:style>
  <w:style w:styleId="Style_16" w:type="paragraph">
    <w:name w:val="Footnote"/>
    <w:link w:val="Style_16_ch"/>
    <w:pPr>
      <w:ind w:firstLine="851" w:left="0"/>
      <w:jc w:val="both"/>
    </w:pPr>
    <w:rPr>
      <w:rFonts w:ascii="XO Thames" w:hAnsi="XO Thames"/>
      <w:sz w:val="22"/>
    </w:rPr>
  </w:style>
  <w:style w:styleId="Style_16_ch" w:type="character">
    <w:name w:val="Footnote"/>
    <w:link w:val="Style_16"/>
    <w:rPr>
      <w:rFonts w:ascii="XO Thames" w:hAnsi="XO Thames"/>
      <w:sz w:val="22"/>
    </w:rPr>
  </w:style>
  <w:style w:styleId="Style_17" w:type="paragraph">
    <w:name w:val="Красная строка 2 Знак"/>
    <w:basedOn w:val="Style_18"/>
    <w:link w:val="Style_17_ch"/>
  </w:style>
  <w:style w:styleId="Style_17_ch" w:type="character">
    <w:name w:val="Красная строка 2 Знак"/>
    <w:basedOn w:val="Style_18_ch"/>
    <w:link w:val="Style_17"/>
  </w:style>
  <w:style w:styleId="Style_19" w:type="paragraph">
    <w:name w:val="toc 1"/>
    <w:next w:val="Style_1"/>
    <w:link w:val="Style_19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9_ch" w:type="character">
    <w:name w:val="toc 1"/>
    <w:link w:val="Style_19"/>
    <w:rPr>
      <w:rFonts w:ascii="XO Thames" w:hAnsi="XO Thames"/>
      <w:b w:val="1"/>
      <w:sz w:val="28"/>
    </w:rPr>
  </w:style>
  <w:style w:styleId="Style_20" w:type="paragraph">
    <w:name w:val="Style 12"/>
    <w:basedOn w:val="Style_1"/>
    <w:link w:val="Style_20_ch"/>
    <w:pPr>
      <w:widowControl w:val="0"/>
      <w:spacing w:after="180" w:before="1440" w:line="367" w:lineRule="exact"/>
      <w:ind w:hanging="360" w:left="360"/>
      <w:jc w:val="both"/>
    </w:pPr>
    <w:rPr>
      <w:sz w:val="26"/>
    </w:rPr>
  </w:style>
  <w:style w:styleId="Style_20_ch" w:type="character">
    <w:name w:val="Style 12"/>
    <w:basedOn w:val="Style_1_ch"/>
    <w:link w:val="Style_20"/>
    <w:rPr>
      <w:sz w:val="26"/>
    </w:rPr>
  </w:style>
  <w:style w:styleId="Style_21" w:type="paragraph">
    <w:name w:val="header"/>
    <w:basedOn w:val="Style_1"/>
    <w:link w:val="Style_21_ch"/>
    <w:pPr>
      <w:tabs>
        <w:tab w:leader="none" w:pos="4677" w:val="center"/>
        <w:tab w:leader="none" w:pos="9355" w:val="right"/>
      </w:tabs>
      <w:ind/>
    </w:pPr>
  </w:style>
  <w:style w:styleId="Style_21_ch" w:type="character">
    <w:name w:val="header"/>
    <w:basedOn w:val="Style_1_ch"/>
    <w:link w:val="Style_21"/>
  </w:style>
  <w:style w:styleId="Style_22" w:type="paragraph">
    <w:name w:val="Header and Footer"/>
    <w:link w:val="Style_22_ch"/>
    <w:pPr>
      <w:spacing w:line="240" w:lineRule="auto"/>
      <w:ind/>
      <w:jc w:val="both"/>
    </w:pPr>
    <w:rPr>
      <w:rFonts w:ascii="XO Thames" w:hAnsi="XO Thames"/>
      <w:sz w:val="20"/>
    </w:rPr>
  </w:style>
  <w:style w:styleId="Style_22_ch" w:type="character">
    <w:name w:val="Header and Footer"/>
    <w:link w:val="Style_22"/>
    <w:rPr>
      <w:rFonts w:ascii="XO Thames" w:hAnsi="XO Thames"/>
      <w:sz w:val="20"/>
    </w:rPr>
  </w:style>
  <w:style w:styleId="Style_23" w:type="paragraph">
    <w:name w:val="ConsPlusCell"/>
    <w:link w:val="Style_23_ch"/>
    <w:pPr>
      <w:widowControl w:val="0"/>
      <w:ind/>
    </w:pPr>
    <w:rPr>
      <w:rFonts w:ascii="Arial" w:hAnsi="Arial"/>
    </w:rPr>
  </w:style>
  <w:style w:styleId="Style_23_ch" w:type="character">
    <w:name w:val="ConsPlusCell"/>
    <w:link w:val="Style_23"/>
    <w:rPr>
      <w:rFonts w:ascii="Arial" w:hAnsi="Arial"/>
    </w:rPr>
  </w:style>
  <w:style w:styleId="Style_24" w:type="paragraph">
    <w:name w:val="toc 9"/>
    <w:next w:val="Style_1"/>
    <w:link w:val="Style_24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4_ch" w:type="character">
    <w:name w:val="toc 9"/>
    <w:link w:val="Style_24"/>
    <w:rPr>
      <w:rFonts w:ascii="XO Thames" w:hAnsi="XO Thames"/>
      <w:sz w:val="28"/>
    </w:rPr>
  </w:style>
  <w:style w:styleId="Style_25" w:type="paragraph">
    <w:name w:val="ConsNormal"/>
    <w:link w:val="Style_25_ch"/>
    <w:pPr>
      <w:widowControl w:val="0"/>
      <w:ind w:firstLine="720" w:left="0"/>
    </w:pPr>
    <w:rPr>
      <w:rFonts w:ascii="Arial" w:hAnsi="Arial"/>
      <w:sz w:val="16"/>
    </w:rPr>
  </w:style>
  <w:style w:styleId="Style_25_ch" w:type="character">
    <w:name w:val="ConsNormal"/>
    <w:link w:val="Style_25"/>
    <w:rPr>
      <w:rFonts w:ascii="Arial" w:hAnsi="Arial"/>
      <w:sz w:val="16"/>
    </w:rPr>
  </w:style>
  <w:style w:styleId="Style_26" w:type="paragraph">
    <w:name w:val="toc 8"/>
    <w:next w:val="Style_1"/>
    <w:link w:val="Style_2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6_ch" w:type="character">
    <w:name w:val="toc 8"/>
    <w:link w:val="Style_26"/>
    <w:rPr>
      <w:rFonts w:ascii="XO Thames" w:hAnsi="XO Thames"/>
      <w:sz w:val="28"/>
    </w:rPr>
  </w:style>
  <w:style w:styleId="Style_27" w:type="paragraph">
    <w:name w:val="toc 5"/>
    <w:next w:val="Style_1"/>
    <w:link w:val="Style_2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7_ch" w:type="character">
    <w:name w:val="toc 5"/>
    <w:link w:val="Style_27"/>
    <w:rPr>
      <w:rFonts w:ascii="XO Thames" w:hAnsi="XO Thames"/>
      <w:sz w:val="28"/>
    </w:rPr>
  </w:style>
  <w:style w:styleId="Style_18" w:type="paragraph">
    <w:name w:val="Body Text Indent"/>
    <w:basedOn w:val="Style_1"/>
    <w:link w:val="Style_18_ch"/>
    <w:pPr>
      <w:ind w:firstLine="720" w:left="0"/>
      <w:jc w:val="both"/>
    </w:pPr>
    <w:rPr>
      <w:color w:val="000000"/>
      <w:sz w:val="28"/>
    </w:rPr>
  </w:style>
  <w:style w:styleId="Style_18_ch" w:type="character">
    <w:name w:val="Body Text Indent"/>
    <w:basedOn w:val="Style_1_ch"/>
    <w:link w:val="Style_18"/>
    <w:rPr>
      <w:color w:val="000000"/>
      <w:sz w:val="28"/>
    </w:rPr>
  </w:style>
  <w:style w:styleId="Style_13" w:type="paragraph">
    <w:name w:val="Default Paragraph Font"/>
    <w:link w:val="Style_13_ch"/>
  </w:style>
  <w:style w:styleId="Style_13_ch" w:type="character">
    <w:name w:val="Default Paragraph Font"/>
    <w:link w:val="Style_13"/>
  </w:style>
  <w:style w:styleId="Style_28" w:type="paragraph">
    <w:name w:val="Subtitle"/>
    <w:next w:val="Style_1"/>
    <w:link w:val="Style_2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8_ch" w:type="character">
    <w:name w:val="Subtitle"/>
    <w:link w:val="Style_28"/>
    <w:rPr>
      <w:rFonts w:ascii="XO Thames" w:hAnsi="XO Thames"/>
      <w:i w:val="1"/>
      <w:sz w:val="24"/>
    </w:rPr>
  </w:style>
  <w:style w:styleId="Style_29" w:type="paragraph">
    <w:name w:val="Title"/>
    <w:next w:val="Style_1"/>
    <w:link w:val="Style_2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9_ch" w:type="character">
    <w:name w:val="Title"/>
    <w:link w:val="Style_29"/>
    <w:rPr>
      <w:rFonts w:ascii="XO Thames" w:hAnsi="XO Thames"/>
      <w:b w:val="1"/>
      <w:caps w:val="1"/>
      <w:sz w:val="40"/>
    </w:rPr>
  </w:style>
  <w:style w:styleId="Style_30" w:type="paragraph">
    <w:name w:val="heading 4"/>
    <w:next w:val="Style_1"/>
    <w:link w:val="Style_3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30_ch" w:type="character">
    <w:name w:val="heading 4"/>
    <w:link w:val="Style_30"/>
    <w:rPr>
      <w:rFonts w:ascii="XO Thames" w:hAnsi="XO Thames"/>
      <w:b w:val="1"/>
      <w:sz w:val="24"/>
    </w:rPr>
  </w:style>
  <w:style w:styleId="Style_31" w:type="paragraph">
    <w:name w:val="heading 2"/>
    <w:next w:val="Style_1"/>
    <w:link w:val="Style_3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31_ch" w:type="character">
    <w:name w:val="heading 2"/>
    <w:link w:val="Style_31"/>
    <w:rPr>
      <w:rFonts w:ascii="XO Thames" w:hAnsi="XO Thames"/>
      <w:b w:val="1"/>
      <w:sz w:val="28"/>
    </w:rPr>
  </w:style>
  <w:style w:styleId="Style_32" w:type="paragraph">
    <w:name w:val="Body Text First Indent 2"/>
    <w:basedOn w:val="Style_18"/>
    <w:link w:val="Style_32_ch"/>
    <w:pPr>
      <w:spacing w:after="120"/>
      <w:ind w:firstLine="210" w:left="283"/>
      <w:jc w:val="left"/>
    </w:pPr>
    <w:rPr>
      <w:color w:val="000000"/>
      <w:sz w:val="24"/>
    </w:rPr>
  </w:style>
  <w:style w:styleId="Style_32_ch" w:type="character">
    <w:name w:val="Body Text First Indent 2"/>
    <w:basedOn w:val="Style_18_ch"/>
    <w:link w:val="Style_32"/>
    <w:rPr>
      <w:color w:val="000000"/>
      <w:sz w:val="24"/>
    </w:rPr>
  </w:style>
  <w:style w:styleId="Style_33" w:type="table">
    <w:name w:val="Table Grid"/>
    <w:basedOn w:val="Style_34"/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default="1" w:styleId="Style_34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MyOffice-CoreFramework-Windows/29-1028.734.7326.662.0@RELEASE-DESKTOP-BETELGEUSE-2.3-RC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2023-11-09T12:55:03Z</dcterms:modified>
</cp:coreProperties>
</file>